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F7706" w:rsidRDefault="004943FA">
      <w:pPr>
        <w:pStyle w:val="Ttulo2"/>
        <w:spacing w:line="18pt" w:lineRule="auto"/>
        <w:ind w:start="5.85pt" w:hanging="5.85pt"/>
      </w:pPr>
      <w:r>
        <w:t>INFORMAÇÕES PESSOAIS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3910965" cy="45719"/>
            <wp:effectExtent l="0" t="0" r="13335" b="0"/>
            <wp:docPr id="9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910965" cy="45719"/>
                      <a:chOff x="0" y="0"/>
                      <a:chExt cx="6187447" cy="7009"/>
                    </a:xfrm>
                  </wp:grpSpPr>
                  <wp:wsp>
                    <wp:cNvPr id="10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BF7706" w:rsidRDefault="004943FA">
      <w:pPr>
        <w:spacing w:line="18pt" w:lineRule="auto"/>
      </w:pPr>
      <w:r>
        <w:rPr>
          <w:sz w:val="15"/>
        </w:rPr>
        <w:t xml:space="preserve"> </w:t>
      </w:r>
      <w:r>
        <w:t xml:space="preserve">Nome: </w:t>
      </w:r>
      <w:r w:rsidR="00D000D5">
        <w:t xml:space="preserve">Barbara Barros </w:t>
      </w:r>
      <w:proofErr w:type="spellStart"/>
      <w:r w:rsidR="00D000D5">
        <w:t>Lepsch</w:t>
      </w:r>
      <w:proofErr w:type="spellEnd"/>
    </w:p>
    <w:p w:rsidR="00BF7706" w:rsidRDefault="004943FA">
      <w:pPr>
        <w:spacing w:after="13.50pt" w:line="18pt" w:lineRule="auto"/>
      </w:pPr>
      <w:r>
        <w:t xml:space="preserve">Cargo comissionado: </w:t>
      </w:r>
      <w:r w:rsidR="00D000D5">
        <w:t>Gerente de Assuntos Regulatórios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6187447" cy="7009"/>
            <wp:effectExtent l="0" t="0" r="0" b="0"/>
            <wp:docPr id="870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4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BF7706" w:rsidRDefault="004943FA">
      <w:pPr>
        <w:pStyle w:val="Ttulo2"/>
        <w:spacing w:line="18pt" w:lineRule="auto"/>
        <w:ind w:start="5.85pt" w:hanging="5.85pt"/>
      </w:pPr>
      <w:r>
        <w:t>FORMAÇÃO ACADÊMICA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3968115" cy="45719"/>
            <wp:effectExtent l="0" t="0" r="13335" b="0"/>
            <wp:docPr id="12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968115" cy="45719"/>
                      <a:chOff x="0" y="0"/>
                      <a:chExt cx="6187447" cy="7009"/>
                    </a:xfrm>
                  </wp:grpSpPr>
                  <wp:wsp>
                    <wp:cNvPr id="13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BF7706" w:rsidRDefault="004943FA">
      <w:pPr>
        <w:ind w:start="5.85pt" w:end="104.75pt" w:hanging="5.85pt"/>
      </w:pPr>
      <w:r>
        <w:t xml:space="preserve">Curso: </w:t>
      </w:r>
      <w:r w:rsidR="001E046C">
        <w:t>Bacharel</w:t>
      </w:r>
      <w:r w:rsidR="00D000D5">
        <w:t xml:space="preserve"> em Direito</w:t>
      </w:r>
      <w:r>
        <w:t xml:space="preserve">  –  Conclusão:</w:t>
      </w:r>
      <w:r w:rsidR="00DD396E">
        <w:t xml:space="preserve"> 2008</w:t>
      </w:r>
    </w:p>
    <w:p w:rsidR="00BF7706" w:rsidRDefault="004943FA">
      <w:pPr>
        <w:ind w:start="5.85pt" w:hanging="5.85pt"/>
      </w:pPr>
      <w:r>
        <w:t xml:space="preserve">Instituição: </w:t>
      </w:r>
      <w:r w:rsidR="00D000D5">
        <w:t>Faculdade de Direito da Universidade Federal Fluminense - UFF</w:t>
      </w:r>
    </w:p>
    <w:p w:rsidR="00BF7706" w:rsidRDefault="00BF7706">
      <w:pPr>
        <w:ind w:start="5.85pt" w:hanging="5.85pt"/>
      </w:pPr>
    </w:p>
    <w:p w:rsidR="00BF7706" w:rsidRDefault="004943FA">
      <w:pPr>
        <w:ind w:start="5.85pt" w:hanging="5.85pt"/>
      </w:pPr>
      <w:r>
        <w:t xml:space="preserve">Curso:  </w:t>
      </w:r>
      <w:r w:rsidR="00D000D5">
        <w:t xml:space="preserve">Pós Graduação em Direito </w:t>
      </w:r>
      <w:proofErr w:type="gramStart"/>
      <w:r w:rsidR="00D000D5">
        <w:t>Público</w:t>
      </w:r>
      <w:r>
        <w:t xml:space="preserve">  –</w:t>
      </w:r>
      <w:proofErr w:type="gramEnd"/>
      <w:r>
        <w:t xml:space="preserve">  Conclusão: </w:t>
      </w:r>
      <w:r w:rsidR="00DD396E">
        <w:t>2015</w:t>
      </w:r>
    </w:p>
    <w:p w:rsidR="00BF7706" w:rsidRDefault="004943FA">
      <w:pPr>
        <w:ind w:start="5.85pt" w:end="104.75pt" w:hanging="5.85pt"/>
      </w:pPr>
      <w:r>
        <w:t xml:space="preserve">Instituição: </w:t>
      </w:r>
      <w:r w:rsidR="00D000D5">
        <w:t>Universidade Cândido Mendes</w:t>
      </w:r>
    </w:p>
    <w:p w:rsidR="00BF7706" w:rsidRDefault="00BF7706">
      <w:pPr>
        <w:ind w:start="5.85pt" w:end="104.75pt" w:hanging="5.85pt"/>
      </w:pPr>
    </w:p>
    <w:p w:rsidR="00BF7706" w:rsidRDefault="004943FA">
      <w:pPr>
        <w:ind w:start="5.85pt" w:hanging="5.85pt"/>
      </w:pPr>
      <w:r>
        <w:t xml:space="preserve">Curso: </w:t>
      </w:r>
      <w:r w:rsidR="00996C03">
        <w:t>Pós Graduação</w:t>
      </w:r>
      <w:r w:rsidR="00D000D5">
        <w:t xml:space="preserve"> em Auditoria e </w:t>
      </w:r>
      <w:proofErr w:type="spellStart"/>
      <w:r w:rsidR="00D000D5">
        <w:t>Compliance</w:t>
      </w:r>
      <w:proofErr w:type="spellEnd"/>
      <w:r>
        <w:t xml:space="preserve"> </w:t>
      </w:r>
      <w:proofErr w:type="gramStart"/>
      <w:r>
        <w:t>–  Conclusão</w:t>
      </w:r>
      <w:proofErr w:type="gramEnd"/>
      <w:r>
        <w:t xml:space="preserve">: </w:t>
      </w:r>
      <w:r w:rsidR="00996C03">
        <w:t>2021</w:t>
      </w:r>
    </w:p>
    <w:p w:rsidR="00BF7706" w:rsidRDefault="004943FA">
      <w:pPr>
        <w:ind w:start="5.85pt" w:end="104.75pt" w:hanging="5.85pt"/>
      </w:pPr>
      <w:r>
        <w:t xml:space="preserve">Instituição: </w:t>
      </w:r>
      <w:r w:rsidR="00996C03">
        <w:t xml:space="preserve">Universidade La Salle – La Salle Business </w:t>
      </w:r>
      <w:proofErr w:type="spellStart"/>
      <w:r w:rsidR="00996C03">
        <w:t>School</w:t>
      </w:r>
      <w:proofErr w:type="spellEnd"/>
    </w:p>
    <w:p w:rsidR="00BF7706" w:rsidRDefault="00BF7706">
      <w:pPr>
        <w:ind w:start="5.85pt" w:end="104.75pt" w:hanging="5.85pt"/>
      </w:pPr>
    </w:p>
    <w:p w:rsidR="00214A99" w:rsidRDefault="00214A99">
      <w:pPr>
        <w:spacing w:line="12.95pt" w:lineRule="auto"/>
        <w:ind w:start="6.10pt" w:hanging="5.85pt"/>
      </w:pPr>
    </w:p>
    <w:p w:rsidR="00BF7706" w:rsidRDefault="004943FA">
      <w:pPr>
        <w:spacing w:line="12.95pt" w:lineRule="auto"/>
        <w:ind w:start="6.10pt" w:hanging="5.85p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6187447" cy="7009"/>
            <wp:effectExtent l="0" t="0" r="0" b="0"/>
            <wp:docPr id="871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5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BF7706" w:rsidRDefault="00BF7706">
      <w:pPr>
        <w:pStyle w:val="Ttulo2"/>
        <w:ind w:start="5.85pt" w:hanging="5.85pt"/>
      </w:pPr>
    </w:p>
    <w:p w:rsidR="00BF7706" w:rsidRDefault="004943FA">
      <w:pPr>
        <w:pStyle w:val="Ttulo2"/>
        <w:ind w:start="5.85pt" w:hanging="5.85pt"/>
      </w:pPr>
      <w:r>
        <w:t xml:space="preserve">EXPERIÊNCIA PROFISSIONAL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3682365" cy="57150"/>
            <wp:effectExtent l="0" t="0" r="13335" b="0"/>
            <wp:docPr id="14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682365" cy="57150"/>
                      <a:chOff x="0" y="0"/>
                      <a:chExt cx="6187447" cy="7009"/>
                    </a:xfrm>
                  </wp:grpSpPr>
                  <wp:wsp>
                    <wp:cNvPr id="15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BF7706" w:rsidRDefault="004943FA">
      <w:pPr>
        <w:spacing w:line="12.95pt" w:lineRule="auto"/>
        <w:ind w:hanging="5.85pt"/>
      </w:pPr>
      <w:r>
        <w:rPr>
          <w:sz w:val="15"/>
        </w:rPr>
        <w:t xml:space="preserve"> </w:t>
      </w:r>
    </w:p>
    <w:p w:rsidR="00BF7706" w:rsidRDefault="004943FA">
      <w:pPr>
        <w:ind w:start="5.85pt" w:hanging="5.85pt"/>
      </w:pPr>
      <w:r>
        <w:t xml:space="preserve">Instituição: </w:t>
      </w:r>
      <w:r w:rsidR="00D000D5">
        <w:t>Companhia Docas do Rio de Janeiro</w:t>
      </w:r>
    </w:p>
    <w:p w:rsidR="00BF7706" w:rsidRDefault="004943FA">
      <w:pPr>
        <w:ind w:start="5.85pt" w:hanging="5.85pt"/>
      </w:pPr>
      <w:r>
        <w:t xml:space="preserve">Cargo: </w:t>
      </w:r>
      <w:r w:rsidR="00D000D5">
        <w:t>Gerente de Assuntos Regulatórios</w:t>
      </w:r>
    </w:p>
    <w:p w:rsidR="00BF7706" w:rsidRDefault="004943FA" w:rsidP="00214A99">
      <w:pPr>
        <w:ind w:start="5.85pt" w:hanging="5.85pt"/>
        <w:jc w:val="both"/>
      </w:pPr>
      <w:r>
        <w:t xml:space="preserve">Descrição: </w:t>
      </w:r>
      <w:r w:rsidR="00617A5D">
        <w:t>Condução das atividades jurídicas</w:t>
      </w:r>
      <w:r w:rsidR="00214A99">
        <w:t xml:space="preserve"> voltadas à defesa da CDRJ em processos administrativos contenciosos perante</w:t>
      </w:r>
      <w:r w:rsidR="00617A5D">
        <w:t xml:space="preserve"> as</w:t>
      </w:r>
      <w:r w:rsidR="00214A99">
        <w:t xml:space="preserve"> Agências Reguladoras. Atuação preventiva e de interlocução as Agências.</w:t>
      </w:r>
      <w:r w:rsidR="00617A5D" w:rsidRPr="00617A5D">
        <w:t xml:space="preserve"> </w:t>
      </w:r>
      <w:r w:rsidR="00617A5D">
        <w:t xml:space="preserve">Elaboração e controle de respostas às demandas oriundas das Agências Reguladoras. Suporte jurídico à tomada de decisões administrativas em matéria regulatória. Acompanhamento e manifestação em consultas e audiências públicas relativas aos normativos do setor regulado. Atuação jurídica subsidiária perante órgãos ambientais. </w:t>
      </w:r>
    </w:p>
    <w:p w:rsidR="00BF7706" w:rsidRDefault="004943FA">
      <w:pPr>
        <w:ind w:start="5.85pt" w:hanging="5.85pt"/>
      </w:pPr>
      <w:r>
        <w:t>Período: de:</w:t>
      </w:r>
      <w:r w:rsidR="00214A99">
        <w:t xml:space="preserve"> 03/02/2017</w:t>
      </w:r>
      <w:r>
        <w:t xml:space="preserve">      até:</w:t>
      </w:r>
      <w:r w:rsidR="00214A99">
        <w:t xml:space="preserve"> presente</w:t>
      </w:r>
    </w:p>
    <w:p w:rsidR="00BF7706" w:rsidRDefault="00BF7706">
      <w:pPr>
        <w:ind w:start="5.85pt" w:hanging="5.85pt"/>
      </w:pPr>
    </w:p>
    <w:p w:rsidR="00DD396E" w:rsidRDefault="00DD396E" w:rsidP="00DD396E">
      <w:pPr>
        <w:ind w:start="5.85pt" w:hanging="5.85pt"/>
      </w:pPr>
      <w:r>
        <w:t>Instituição: Companhia Docas do Rio de Janeiro</w:t>
      </w:r>
    </w:p>
    <w:p w:rsidR="00DD396E" w:rsidRDefault="00DD396E" w:rsidP="00DD396E">
      <w:pPr>
        <w:ind w:start="5.85pt" w:hanging="5.85pt"/>
      </w:pPr>
      <w:r>
        <w:t>Cargo: Superintendente de Gabinete da Presidência</w:t>
      </w:r>
      <w:r w:rsidR="007129ED">
        <w:t xml:space="preserve"> Substituta</w:t>
      </w:r>
      <w:r w:rsidR="00FD0C21">
        <w:t xml:space="preserve"> </w:t>
      </w:r>
      <w:r w:rsidR="00A52F59">
        <w:t>Interina</w:t>
      </w:r>
    </w:p>
    <w:p w:rsidR="00DD396E" w:rsidRDefault="00DD396E" w:rsidP="007129ED">
      <w:pPr>
        <w:ind w:start="5.85pt" w:hanging="5.85pt"/>
        <w:jc w:val="both"/>
      </w:pPr>
      <w:r>
        <w:t xml:space="preserve">Descrição: </w:t>
      </w:r>
      <w:r w:rsidR="007129ED">
        <w:t>Assessoramento ao Diretor Presidente, controle do fluxo de correspondências oficiais,</w:t>
      </w:r>
      <w:r w:rsidR="00FD0C21">
        <w:t xml:space="preserve"> monitoramento de consultas e demandas de interesse do Diretor Presidente,</w:t>
      </w:r>
      <w:r w:rsidR="007129ED" w:rsidRPr="007129ED">
        <w:t xml:space="preserve"> </w:t>
      </w:r>
      <w:r w:rsidR="007129ED">
        <w:t>planejamento, supervisão e execução das ações e atividades de padronização e racionalização de documentos técnico-administrativos, coordenação dos trabalhos do Gabinete, participação em reuniões por designação do Diretor Presidente</w:t>
      </w:r>
      <w:r w:rsidR="00FD0C21">
        <w:t xml:space="preserve">. </w:t>
      </w:r>
    </w:p>
    <w:p w:rsidR="00DD396E" w:rsidRDefault="00DD396E" w:rsidP="00DD396E">
      <w:pPr>
        <w:ind w:start="5.85pt" w:hanging="5.85pt"/>
      </w:pPr>
      <w:r>
        <w:t>Período: de:</w:t>
      </w:r>
      <w:r w:rsidR="00FD0C21">
        <w:t xml:space="preserve"> maio de 2017</w:t>
      </w:r>
      <w:r>
        <w:t xml:space="preserve">      até:</w:t>
      </w:r>
      <w:r w:rsidR="00FD0C21">
        <w:t xml:space="preserve"> junho de 2017</w:t>
      </w:r>
    </w:p>
    <w:p w:rsidR="00BF7706" w:rsidRDefault="00BF7706">
      <w:pPr>
        <w:spacing w:line="12.95pt" w:lineRule="auto"/>
        <w:ind w:start="6.10pt" w:hanging="5.85pt"/>
      </w:pPr>
    </w:p>
    <w:p w:rsidR="00DD396E" w:rsidRDefault="00DD396E">
      <w:pPr>
        <w:ind w:start="5.85pt" w:hanging="5.85pt"/>
      </w:pPr>
    </w:p>
    <w:p w:rsidR="00BF7706" w:rsidRDefault="004943FA">
      <w:pPr>
        <w:ind w:start="5.85pt" w:hanging="5.85pt"/>
      </w:pPr>
      <w:r>
        <w:t xml:space="preserve">Instituição: </w:t>
      </w:r>
      <w:r w:rsidR="00214A99">
        <w:t>Companhia Docas do Rio de Janeiro</w:t>
      </w:r>
    </w:p>
    <w:p w:rsidR="00BF7706" w:rsidRDefault="004943FA">
      <w:pPr>
        <w:ind w:start="5.85pt" w:hanging="5.85pt"/>
      </w:pPr>
      <w:r>
        <w:t xml:space="preserve">Cargo: </w:t>
      </w:r>
      <w:r w:rsidR="00214A99">
        <w:t>Gerente Substituta do Porto de Niterói</w:t>
      </w:r>
    </w:p>
    <w:p w:rsidR="00BF7706" w:rsidRDefault="004943FA" w:rsidP="00D97BD7">
      <w:pPr>
        <w:ind w:start="5.85pt" w:hanging="5.85pt"/>
        <w:jc w:val="both"/>
      </w:pPr>
      <w:r>
        <w:t xml:space="preserve">Descrição: </w:t>
      </w:r>
      <w:r w:rsidR="00D97BD7">
        <w:t>auxílio ao responsável pela gestão operacional do Porto de Niterói; controle do tráfego de embarcações; fiscalização das operações do</w:t>
      </w:r>
      <w:r w:rsidR="00B6416E">
        <w:t>s</w:t>
      </w:r>
      <w:r w:rsidR="00D97BD7">
        <w:t xml:space="preserve"> terminais; fiscalização ope</w:t>
      </w:r>
      <w:r w:rsidR="00B6416E">
        <w:t>ra</w:t>
      </w:r>
      <w:r w:rsidR="00D97BD7">
        <w:t xml:space="preserve">cional dos arrendamentos; inspeção da movimentação de carga; preparo das informações para faturamento; coleta de dados </w:t>
      </w:r>
      <w:r w:rsidR="00D97BD7">
        <w:lastRenderedPageBreak/>
        <w:t xml:space="preserve">estatísticos; controle do tráfego das embarcações que acessam o Canal de São Lourenço; apoio às fiscalizações realizadas pela Agência Nacional de Transportes </w:t>
      </w:r>
      <w:proofErr w:type="spellStart"/>
      <w:r w:rsidR="00D97BD7">
        <w:t>Aquaviários</w:t>
      </w:r>
      <w:proofErr w:type="spellEnd"/>
      <w:r w:rsidR="00D97BD7">
        <w:t>.</w:t>
      </w:r>
    </w:p>
    <w:p w:rsidR="00BF7706" w:rsidRDefault="004943FA">
      <w:pPr>
        <w:ind w:start="5.85pt" w:hanging="5.85pt"/>
      </w:pPr>
      <w:r>
        <w:t>Período: de:</w:t>
      </w:r>
      <w:r w:rsidR="00040686">
        <w:t xml:space="preserve"> outubro de 2015 </w:t>
      </w:r>
      <w:r>
        <w:t>até</w:t>
      </w:r>
      <w:r w:rsidR="00040686">
        <w:t xml:space="preserve"> outubro de 2016</w:t>
      </w:r>
    </w:p>
    <w:p w:rsidR="00BF7706" w:rsidRDefault="004943FA">
      <w:pPr>
        <w:spacing w:line="12.95pt" w:lineRule="auto"/>
        <w:ind w:start="6.10pt" w:hanging="5.85pt"/>
      </w:pPr>
      <w:r>
        <w:t xml:space="preserve"> </w:t>
      </w:r>
    </w:p>
    <w:p w:rsidR="00BF7706" w:rsidRDefault="004943FA">
      <w:pPr>
        <w:ind w:start="5.85pt" w:hanging="5.85pt"/>
      </w:pPr>
      <w:r>
        <w:t xml:space="preserve">Instituição: </w:t>
      </w:r>
      <w:r w:rsidR="00214A99">
        <w:t>Companhia Docas do Rio de Janeiro</w:t>
      </w:r>
    </w:p>
    <w:p w:rsidR="00BF7706" w:rsidRDefault="004943FA">
      <w:pPr>
        <w:ind w:start="5.85pt" w:hanging="5.85pt"/>
      </w:pPr>
      <w:r>
        <w:t xml:space="preserve">Cargo: </w:t>
      </w:r>
      <w:r w:rsidR="00214A99">
        <w:t xml:space="preserve">Gerente </w:t>
      </w:r>
      <w:r w:rsidR="00D4442E">
        <w:t>Substituta</w:t>
      </w:r>
      <w:r w:rsidR="00214A99">
        <w:t xml:space="preserve"> da Divisão de Consultoria Jurídica</w:t>
      </w:r>
    </w:p>
    <w:p w:rsidR="00BF7706" w:rsidRDefault="004943FA" w:rsidP="00D97BD7">
      <w:pPr>
        <w:ind w:start="5.85pt" w:hanging="5.85pt"/>
        <w:jc w:val="both"/>
      </w:pPr>
      <w:r>
        <w:t xml:space="preserve">Descrição: </w:t>
      </w:r>
      <w:r w:rsidR="00D97BD7">
        <w:t>auxílio ao titular na análise dos processos administrativos submetidos à análise jurídica consultiva, elaboração de pareceres; aprovação das manifestações jurídicas dos advogados nas ausências do titular; análise jurídica de minutas de normativos internos</w:t>
      </w:r>
      <w:r w:rsidR="001A4547">
        <w:t>; suporte à decisão administrativa no que se refere às matérias jurídicas que não sejam de cunho judicial ou contratual.</w:t>
      </w:r>
    </w:p>
    <w:p w:rsidR="00BF7706" w:rsidRDefault="004943FA">
      <w:pPr>
        <w:ind w:start="5.85pt" w:hanging="5.85pt"/>
      </w:pPr>
      <w:r>
        <w:t xml:space="preserve">Período: de: </w:t>
      </w:r>
      <w:r w:rsidR="00040686">
        <w:t>janeiro de 2011</w:t>
      </w:r>
      <w:r>
        <w:t xml:space="preserve"> até</w:t>
      </w:r>
      <w:r w:rsidR="00040686">
        <w:t xml:space="preserve"> janeiro de 2015 e de março de 2015 até setembro de 2015.</w:t>
      </w:r>
    </w:p>
    <w:p w:rsidR="00BF7706" w:rsidRDefault="004943FA">
      <w:pPr>
        <w:spacing w:line="12.95pt" w:lineRule="auto"/>
        <w:ind w:start="6.10pt" w:hanging="5.85pt"/>
      </w:pPr>
      <w:r>
        <w:t xml:space="preserve"> </w:t>
      </w:r>
    </w:p>
    <w:p w:rsidR="00040686" w:rsidRDefault="00040686" w:rsidP="00040686">
      <w:pPr>
        <w:ind w:start="5.85pt" w:hanging="5.85pt"/>
      </w:pPr>
      <w:r>
        <w:t>Instituição: Companhia Docas do Rio de Janeiro</w:t>
      </w:r>
    </w:p>
    <w:p w:rsidR="00040686" w:rsidRDefault="00040686" w:rsidP="00040686">
      <w:pPr>
        <w:ind w:start="5.85pt" w:hanging="5.85pt"/>
      </w:pPr>
      <w:r>
        <w:t>Cargo: Encarregada de Sindicâncias e Processos Disciplinares</w:t>
      </w:r>
    </w:p>
    <w:p w:rsidR="00040686" w:rsidRDefault="00040686" w:rsidP="00040686">
      <w:pPr>
        <w:ind w:start="5.85pt" w:hanging="5.85pt"/>
      </w:pPr>
      <w:r>
        <w:t>Descrição: responsável por organizar e analisar os processos administrativos disci</w:t>
      </w:r>
      <w:r w:rsidR="008D2964">
        <w:t>plinares, orientar os membros de comissões processantes</w:t>
      </w:r>
      <w:r>
        <w:t>, elabora</w:t>
      </w:r>
      <w:r w:rsidR="008D2964">
        <w:t>ção de</w:t>
      </w:r>
      <w:r>
        <w:t xml:space="preserve"> minuta de decisão do Diretor Presidente, bem como prepara</w:t>
      </w:r>
      <w:r w:rsidR="008D2964">
        <w:t>ção</w:t>
      </w:r>
      <w:r>
        <w:t xml:space="preserve"> minutas de carta, em resposta a correspondências de órgãos de controle externo.</w:t>
      </w:r>
    </w:p>
    <w:p w:rsidR="00040686" w:rsidRDefault="00040686" w:rsidP="00040686">
      <w:pPr>
        <w:ind w:start="5.85pt" w:hanging="5.85pt"/>
      </w:pPr>
      <w:r>
        <w:t>Período: de: janeiro de 2015 até: março de 2015</w:t>
      </w:r>
    </w:p>
    <w:p w:rsidR="00040686" w:rsidRDefault="00040686" w:rsidP="00040686">
      <w:pPr>
        <w:ind w:start="5.85pt" w:hanging="5.85pt"/>
      </w:pPr>
    </w:p>
    <w:p w:rsidR="007129ED" w:rsidRDefault="007129ED" w:rsidP="00214A99">
      <w:pPr>
        <w:ind w:start="5.85pt" w:hanging="5.85pt"/>
      </w:pPr>
    </w:p>
    <w:p w:rsidR="00214A99" w:rsidRDefault="00214A99" w:rsidP="00214A99">
      <w:pPr>
        <w:ind w:start="5.85pt" w:hanging="5.85pt"/>
      </w:pPr>
      <w:r>
        <w:t>Instituição: Companhia Docas do Rio de Janeiro</w:t>
      </w:r>
    </w:p>
    <w:p w:rsidR="00214A99" w:rsidRDefault="00214A99" w:rsidP="00214A99">
      <w:pPr>
        <w:ind w:start="5.85pt" w:hanging="5.85pt"/>
      </w:pPr>
      <w:r>
        <w:t>Cargo: Especialista Portuária - Advogada</w:t>
      </w:r>
    </w:p>
    <w:p w:rsidR="007129ED" w:rsidRDefault="007129ED" w:rsidP="007129ED">
      <w:pPr>
        <w:ind w:start="5.85pt" w:hanging="5.85pt"/>
        <w:jc w:val="both"/>
      </w:pPr>
      <w:r>
        <w:t>Descrição: atuação na Superintendência Jurídica como advogada da Divisão de Consultoria Jurídica. Elaboração de pareceres e manifestações jurídicas em geral, análise de minutas de normativos internos.</w:t>
      </w:r>
      <w:r w:rsidR="008D2964">
        <w:t xml:space="preserve"> Atuação também na Gerência do Porto Organizado de Niterói, prestando auxílio nas atividades operacionais desenvolvidas pela unidade administrativa.</w:t>
      </w:r>
    </w:p>
    <w:p w:rsidR="007129ED" w:rsidRDefault="007129ED" w:rsidP="007129ED">
      <w:pPr>
        <w:ind w:start="5.85pt" w:hanging="5.85pt"/>
        <w:jc w:val="both"/>
      </w:pPr>
      <w:r>
        <w:t>Período: de agosto de 2010 até maio 2015 na Divisão de Consultoria Jurídica e de novembro de 2016 a janeiro de 2017 na Gerência de Contencioso.</w:t>
      </w:r>
      <w:r w:rsidR="008D2964">
        <w:t xml:space="preserve"> De maio de 2015 a outubro de 2016 na Gerência do Porto de Niterói</w:t>
      </w:r>
    </w:p>
    <w:p w:rsidR="007129ED" w:rsidRDefault="007129ED" w:rsidP="007129ED">
      <w:pPr>
        <w:ind w:start="5.85pt" w:hanging="5.85pt"/>
        <w:jc w:val="both"/>
      </w:pPr>
    </w:p>
    <w:p w:rsidR="007129ED" w:rsidRDefault="007129ED" w:rsidP="007129ED">
      <w:pPr>
        <w:ind w:start="5.85pt" w:hanging="5.85pt"/>
        <w:jc w:val="both"/>
      </w:pPr>
    </w:p>
    <w:p w:rsidR="00214A99" w:rsidRDefault="00214A99">
      <w:pPr>
        <w:spacing w:after="24.85pt" w:line="12.95pt" w:lineRule="auto"/>
        <w:ind w:start="6.10pt" w:hanging="5.85pt"/>
      </w:pPr>
    </w:p>
    <w:p w:rsidR="00BF7706" w:rsidRDefault="00BF7706">
      <w:pPr>
        <w:ind w:hanging="5.85pt"/>
      </w:pPr>
    </w:p>
    <w:sectPr w:rsidR="00BF7706">
      <w:headerReference w:type="default" r:id="rId7"/>
      <w:pgSz w:w="595.35pt" w:h="842pt" w:code="9"/>
      <w:pgMar w:top="56.70pt" w:right="42.50pt" w:bottom="35.45pt" w:left="63.8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D2F01" w:rsidRDefault="00ED2F01">
      <w:r>
        <w:separator/>
      </w:r>
    </w:p>
  </w:endnote>
  <w:endnote w:type="continuationSeparator" w:id="0">
    <w:p w:rsidR="00ED2F01" w:rsidRDefault="00ED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D2F01" w:rsidRDefault="00ED2F01">
      <w:r>
        <w:separator/>
      </w:r>
    </w:p>
  </w:footnote>
  <w:footnote w:type="continuationSeparator" w:id="0">
    <w:p w:rsidR="00ED2F01" w:rsidRDefault="00ED2F0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F7706" w:rsidRDefault="004943FA">
    <w:pPr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>
          <wp:extent cx="6210935" cy="981075"/>
          <wp:effectExtent l="0" t="0" r="0" b="9525"/>
          <wp:docPr id="20" name="Imagem 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.423%" b="83.407%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055388D"/>
    <w:multiLevelType w:val="hybridMultilevel"/>
    <w:tmpl w:val="6B66A132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93A0C2E"/>
    <w:multiLevelType w:val="hybridMultilevel"/>
    <w:tmpl w:val="EAC2CC22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2" w15:restartNumberingAfterBreak="0">
    <w:nsid w:val="196C0656"/>
    <w:multiLevelType w:val="hybridMultilevel"/>
    <w:tmpl w:val="67B65080"/>
    <w:lvl w:ilvl="0" w:tplc="04160001">
      <w:start w:val="1"/>
      <w:numFmt w:val="bullet"/>
      <w:lvlText w:val=""/>
      <w:lvlJc w:val="start"/>
      <w:pPr>
        <w:ind w:start="180.6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6.6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2.6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8.6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4.6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0.6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6.6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2.6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8.65pt" w:hanging="18pt"/>
      </w:pPr>
      <w:rPr>
        <w:rFonts w:ascii="Wingdings" w:hAnsi="Wingdings" w:hint="default"/>
      </w:rPr>
    </w:lvl>
  </w:abstractNum>
  <w:abstractNum w:abstractNumId="3" w15:restartNumberingAfterBreak="0">
    <w:nsid w:val="224E3DC9"/>
    <w:multiLevelType w:val="hybridMultilevel"/>
    <w:tmpl w:val="84E6DB8A"/>
    <w:lvl w:ilvl="0" w:tplc="D7D83200">
      <w:start w:val="1"/>
      <w:numFmt w:val="decimal"/>
      <w:lvlText w:val="%1."/>
      <w:lvlJc w:val="start"/>
      <w:pPr>
        <w:ind w:start="18pt" w:hanging="18pt"/>
      </w:pPr>
      <w:rPr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25143475"/>
    <w:multiLevelType w:val="hybridMultilevel"/>
    <w:tmpl w:val="56D46498"/>
    <w:lvl w:ilvl="0" w:tplc="0416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04B1221"/>
    <w:multiLevelType w:val="hybridMultilevel"/>
    <w:tmpl w:val="6E16BA60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6" w15:restartNumberingAfterBreak="0">
    <w:nsid w:val="50A45AB7"/>
    <w:multiLevelType w:val="hybridMultilevel"/>
    <w:tmpl w:val="B46E6B4A"/>
    <w:lvl w:ilvl="0" w:tplc="04160001">
      <w:start w:val="1"/>
      <w:numFmt w:val="bullet"/>
      <w:lvlText w:val=""/>
      <w:lvlJc w:val="start"/>
      <w:pPr>
        <w:ind w:start="181.2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7.2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3.2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9.2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5.2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1.2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7.2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3.2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9.25pt" w:hanging="18pt"/>
      </w:pPr>
      <w:rPr>
        <w:rFonts w:ascii="Wingdings" w:hAnsi="Wingdings" w:hint="default"/>
      </w:rPr>
    </w:lvl>
  </w:abstractNum>
  <w:abstractNum w:abstractNumId="7" w15:restartNumberingAfterBreak="0">
    <w:nsid w:val="5AE95578"/>
    <w:multiLevelType w:val="hybridMultilevel"/>
    <w:tmpl w:val="6EAE62A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63D53652"/>
    <w:multiLevelType w:val="hybridMultilevel"/>
    <w:tmpl w:val="350A4038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9" w15:restartNumberingAfterBreak="0">
    <w:nsid w:val="6CB100E0"/>
    <w:multiLevelType w:val="hybridMultilevel"/>
    <w:tmpl w:val="8BD2980E"/>
    <w:lvl w:ilvl="0" w:tplc="0416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7368282F"/>
    <w:multiLevelType w:val="hybridMultilevel"/>
    <w:tmpl w:val="85FA6B9A"/>
    <w:lvl w:ilvl="0" w:tplc="0416000F">
      <w:start w:val="1"/>
      <w:numFmt w:val="decimal"/>
      <w:lvlText w:val="%1."/>
      <w:lvlJc w:val="start"/>
      <w:pPr>
        <w:ind w:start="177.75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11" w15:restartNumberingAfterBreak="0">
    <w:nsid w:val="77293A08"/>
    <w:multiLevelType w:val="hybridMultilevel"/>
    <w:tmpl w:val="B834247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7AB011D7"/>
    <w:multiLevelType w:val="hybridMultilevel"/>
    <w:tmpl w:val="57548EE8"/>
    <w:lvl w:ilvl="0" w:tplc="04160001">
      <w:start w:val="1"/>
      <w:numFmt w:val="bullet"/>
      <w:lvlText w:val=""/>
      <w:lvlJc w:val="start"/>
      <w:pPr>
        <w:ind w:start="19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3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6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30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3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41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4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83pt" w:hanging="18pt"/>
      </w:pPr>
      <w:rPr>
        <w:rFonts w:ascii="Wingdings" w:hAnsi="Wingdings" w:hint="default"/>
      </w:rPr>
    </w:lvl>
  </w:abstractNum>
  <w:abstractNum w:abstractNumId="13" w15:restartNumberingAfterBreak="0">
    <w:nsid w:val="7ACC4A34"/>
    <w:multiLevelType w:val="hybridMultilevel"/>
    <w:tmpl w:val="BC861474"/>
    <w:lvl w:ilvl="0" w:tplc="04160001">
      <w:start w:val="1"/>
      <w:numFmt w:val="bullet"/>
      <w:lvlText w:val=""/>
      <w:lvlJc w:val="start"/>
      <w:pPr>
        <w:ind w:start="6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96pt" w:hanging="18pt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3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04pt" w:hanging="18pt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4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12pt" w:hanging="18pt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8pt" w:hanging="18pt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06"/>
    <w:rsid w:val="00033FDF"/>
    <w:rsid w:val="00040686"/>
    <w:rsid w:val="001A4547"/>
    <w:rsid w:val="001E046C"/>
    <w:rsid w:val="00214A99"/>
    <w:rsid w:val="002555A3"/>
    <w:rsid w:val="00305BDF"/>
    <w:rsid w:val="004943FA"/>
    <w:rsid w:val="00617A5D"/>
    <w:rsid w:val="007129ED"/>
    <w:rsid w:val="008D2964"/>
    <w:rsid w:val="00996C03"/>
    <w:rsid w:val="00A52F59"/>
    <w:rsid w:val="00B00B59"/>
    <w:rsid w:val="00B6416E"/>
    <w:rsid w:val="00BF7706"/>
    <w:rsid w:val="00CC579D"/>
    <w:rsid w:val="00D000D5"/>
    <w:rsid w:val="00D4442E"/>
    <w:rsid w:val="00D97BD7"/>
    <w:rsid w:val="00DD396E"/>
    <w:rsid w:val="00ED2F01"/>
    <w:rsid w:val="00EE1373"/>
    <w:rsid w:val="00F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6B2DFE6-98B6-4E4A-B7D9-52EE73FEDE9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qFormat/>
    <w:pPr>
      <w:spacing w:before="12pt" w:after="3pt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20.95pt"/>
        <w:tab w:val="end" w:pos="441.90pt"/>
      </w:tabs>
    </w:pPr>
    <w:rPr>
      <w:color w:val="000000"/>
      <w:sz w:val="22"/>
      <w:szCs w:val="20"/>
    </w:rPr>
  </w:style>
  <w:style w:type="paragraph" w:styleId="Recuodecorpodetexto">
    <w:name w:val="Body Text Indent"/>
    <w:basedOn w:val="Normal"/>
    <w:link w:val="RecuodecorpodetextoChar"/>
    <w:pPr>
      <w:ind w:firstLine="81pt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pPr>
      <w:ind w:start="141.75pt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szCs w:val="20"/>
    </w:rPr>
  </w:style>
  <w:style w:type="paragraph" w:styleId="Rodap">
    <w:name w:val="footer"/>
    <w:basedOn w:val="Normal"/>
    <w:pPr>
      <w:tabs>
        <w:tab w:val="center" w:pos="220.95pt"/>
        <w:tab w:val="end" w:pos="441.90pt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after="6pt"/>
    </w:pPr>
  </w:style>
  <w:style w:type="character" w:customStyle="1" w:styleId="CorpodetextoChar">
    <w:name w:val="Corpo de texto Char"/>
    <w:link w:val="Corpodetexto"/>
    <w:rPr>
      <w:sz w:val="24"/>
      <w:szCs w:val="24"/>
    </w:rPr>
  </w:style>
  <w:style w:type="character" w:customStyle="1" w:styleId="Ttulo2Char">
    <w:name w:val="Título 2 Char"/>
    <w:link w:val="Ttulo2"/>
    <w:rPr>
      <w:sz w:val="28"/>
    </w:rPr>
  </w:style>
  <w:style w:type="character" w:customStyle="1" w:styleId="RecuodecorpodetextoChar">
    <w:name w:val="Recuo de corpo de texto Char"/>
    <w:link w:val="Recuodecorpodetexto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Pr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texto21">
    <w:name w:val="Corpo de texto 21"/>
    <w:basedOn w:val="Normal"/>
    <w:pPr>
      <w:suppressAutoHyphens/>
      <w:ind w:end="-1.60pt"/>
    </w:pPr>
    <w:rPr>
      <w:rFonts w:ascii="Arial" w:hAnsi="Arial"/>
      <w:sz w:val="18"/>
      <w:szCs w:val="20"/>
      <w:lang w:eastAsia="ar-SA"/>
    </w:rPr>
  </w:style>
  <w:style w:type="paragraph" w:styleId="PargrafodaLista">
    <w:name w:val="List Paragraph"/>
    <w:basedOn w:val="Normal"/>
    <w:uiPriority w:val="99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2372063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1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cdrj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diseng</dc:creator>
  <cp:keywords/>
  <dc:description/>
  <cp:lastModifiedBy>Elizabeth Santos de Carvalho</cp:lastModifiedBy>
  <cp:revision>2</cp:revision>
  <cp:lastPrinted>2019-01-02T15:26:00Z</cp:lastPrinted>
  <dcterms:created xsi:type="dcterms:W3CDTF">2022-03-29T22:04:00Z</dcterms:created>
  <dcterms:modified xsi:type="dcterms:W3CDTF">2022-03-29T22:04:00Z</dcterms:modified>
</cp:coreProperties>
</file>